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</w:r>
      <w:r>
        <w:rPr/>
        <w:drawing>
          <wp:inline distT="0" distB="0" distL="0" distR="0">
            <wp:extent cx="1790700" cy="8858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Ankieta</w:t>
      </w:r>
    </w:p>
    <w:p>
      <w:pPr>
        <w:pStyle w:val="Normal"/>
        <w:spacing w:before="0" w:after="0"/>
        <w:contextualSpacing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skierowana jest do zainteresowanych wymianą nieefektywnego źródła ciepła</w:t>
      </w:r>
      <w:r>
        <w:rPr>
          <w:rStyle w:val="Zakotwiczenieprzypisudolnego"/>
          <w:rFonts w:cs="Arial" w:ascii="Arial" w:hAnsi="Arial"/>
          <w:b w:val="false"/>
          <w:bCs w:val="false"/>
          <w:kern w:val="0"/>
          <w:sz w:val="18"/>
          <w:szCs w:val="18"/>
          <w:vertAlign w:val="superscript"/>
          <w:lang w:val="pl-PL" w:eastAsia="en-US" w:bidi="ar-SA"/>
        </w:rPr>
        <w:footnoteReference w:id="2"/>
      </w:r>
      <w:r>
        <w:rPr>
          <w:rFonts w:cs="Arial" w:ascii="Arial" w:hAnsi="Arial"/>
          <w:b w:val="false"/>
          <w:bCs w:val="false"/>
          <w:kern w:val="0"/>
          <w:sz w:val="18"/>
          <w:szCs w:val="18"/>
          <w:vertAlign w:val="superscript"/>
          <w:lang w:val="pl-PL" w:eastAsia="en-US" w:bidi="ar-SA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opalanego paliwem stałym w budynku mieszkalnym wielorodzinnym</w:t>
      </w:r>
      <w:r>
        <w:rPr>
          <w:rStyle w:val="Zakotwiczenieprzypisudolnego"/>
          <w:rFonts w:cs="Arial" w:ascii="Arial" w:hAnsi="Arial"/>
          <w:b w:val="false"/>
          <w:bCs w:val="false"/>
          <w:kern w:val="0"/>
          <w:sz w:val="18"/>
          <w:szCs w:val="18"/>
          <w:vertAlign w:val="superscript"/>
          <w:lang w:val="pl-PL" w:eastAsia="en-US" w:bidi="ar-SA"/>
        </w:rPr>
        <w:footnoteReference w:id="3"/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położonym na terenie Miasta Radlin: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59" w:before="0" w:after="0"/>
        <w:ind w:left="227" w:right="0" w:hanging="227"/>
        <w:contextualSpacing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osób fizycznych posiadających tytuł prawny do lokalu mieszkalnego</w:t>
      </w:r>
      <w:r>
        <w:rPr>
          <w:rStyle w:val="Zakotwiczenieprzypisudolnego"/>
          <w:rFonts w:cs="Arial" w:ascii="Arial" w:hAnsi="Arial"/>
          <w:b w:val="false"/>
          <w:bCs w:val="false"/>
          <w:kern w:val="0"/>
          <w:sz w:val="18"/>
          <w:szCs w:val="18"/>
          <w:vertAlign w:val="superscript"/>
          <w:lang w:val="pl-PL" w:eastAsia="en-US" w:bidi="ar-SA"/>
        </w:rPr>
        <w:footnoteReference w:id="4"/>
      </w:r>
      <w:r>
        <w:rPr>
          <w:rFonts w:cs="Arial" w:ascii="Arial" w:hAnsi="Arial"/>
          <w:b w:val="false"/>
          <w:bCs w:val="false"/>
          <w:kern w:val="0"/>
          <w:sz w:val="18"/>
          <w:szCs w:val="18"/>
          <w:vertAlign w:val="superscript"/>
          <w:lang w:val="pl-PL" w:eastAsia="en-US" w:bidi="ar-SA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znajdującego się                       w budynku mieszkalnym wielorodzinnym, wynikający z: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283" w:right="0" w:hanging="0"/>
        <w:contextualSpacing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− </w:t>
      </w:r>
      <w:r>
        <w:rPr>
          <w:rFonts w:ascii="Arial" w:hAnsi="Arial"/>
          <w:b w:val="false"/>
          <w:bCs w:val="false"/>
          <w:sz w:val="20"/>
          <w:szCs w:val="20"/>
        </w:rPr>
        <w:t xml:space="preserve">prawa własności albo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283" w:right="0" w:hanging="0"/>
        <w:contextualSpacing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− </w:t>
      </w:r>
      <w:r>
        <w:rPr>
          <w:rFonts w:ascii="Arial" w:hAnsi="Arial"/>
          <w:b w:val="false"/>
          <w:bCs w:val="false"/>
          <w:sz w:val="20"/>
          <w:szCs w:val="20"/>
        </w:rPr>
        <w:t xml:space="preserve">ograniczonego prawa rzeczowego albo </w:t>
      </w:r>
    </w:p>
    <w:p>
      <w:pPr>
        <w:pStyle w:val="Normal"/>
        <w:widowControl/>
        <w:tabs>
          <w:tab w:val="clear" w:pos="720"/>
          <w:tab w:val="left" w:pos="510" w:leader="none"/>
        </w:tabs>
        <w:suppressAutoHyphens w:val="true"/>
        <w:bidi w:val="0"/>
        <w:spacing w:lineRule="auto" w:line="259" w:before="0" w:after="0"/>
        <w:ind w:left="454" w:right="0" w:hanging="170"/>
        <w:contextualSpacing/>
        <w:jc w:val="left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−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najmu lokalu mieszkalnego stanowiącego własność gminy wchodzącego w skład mieszkaniowego zasobu gminy w rozumieniu ustawy z dnia 21 czerwca 2021 r. o ochronie praw lokatorów, mieszkaniowym zasobie gminy i o zmianie Kodeksu cywilnego, jeżeli nie wszystkie lokale mieszkalne w tym budynku stanowią własność gminy.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59" w:before="0" w:after="0"/>
        <w:ind w:left="737" w:right="0" w:hanging="737"/>
        <w:contextualSpacing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małych wspólnot mieszkaniowych (od 3 do 7 lokali)</w:t>
      </w:r>
    </w:p>
    <w:p>
      <w:pPr>
        <w:pStyle w:val="Normal"/>
        <w:widowControl/>
        <w:tabs>
          <w:tab w:val="clear" w:pos="720"/>
          <w:tab w:val="left" w:pos="225" w:leader="none"/>
        </w:tabs>
        <w:suppressAutoHyphens w:val="true"/>
        <w:bidi w:val="0"/>
        <w:spacing w:lineRule="auto" w:line="259" w:before="0" w:after="0"/>
        <w:ind w:left="737" w:right="0" w:hanging="737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Ankieta nie stanowi żadnego zobowiązania czy też deklaracji udziału w programie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. </w:t>
      </w:r>
      <w:r>
        <w:rPr>
          <w:rFonts w:cs="Arial" w:ascii="Arial" w:hAnsi="Arial"/>
          <w:sz w:val="20"/>
          <w:szCs w:val="20"/>
        </w:rPr>
        <w:t>Oszacowana na podstawie ankiet liczba osób zainteresowanych dofinansowaniem będzie stanowić podstawę do przygotowania ewentualnego wniosku o dofinansowanie inwestycji, który Miasto Radlin będzie mogło złożyć do Wojewódzkiego Funduszu Ochrony Środowiska i Gospodarki Wodnej w Katowicach w ramach ogłoszonego naboru.</w:t>
      </w:r>
    </w:p>
    <w:p>
      <w:pPr>
        <w:pStyle w:val="Tretekstu"/>
        <w:spacing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Wypełnioną ankietę należy: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/>
      </w:pPr>
      <w:r>
        <w:rPr>
          <w:rFonts w:cs="Arial" w:ascii="Arial" w:hAnsi="Arial"/>
          <w:sz w:val="20"/>
          <w:szCs w:val="20"/>
        </w:rPr>
        <w:t xml:space="preserve">złożyć w Kancelarii Urzędu Miasta Radlin, ul. Józefa Rymera 15, 44-310 Radlin,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/>
      </w:pPr>
      <w:r>
        <w:rPr>
          <w:rFonts w:cs="Arial" w:ascii="Arial" w:hAnsi="Arial"/>
          <w:sz w:val="20"/>
          <w:szCs w:val="20"/>
        </w:rPr>
        <w:t>wysłać pocztą na adres Urzędu Miasta Radlin, ul. Józefa Rymera 15, 44-310 Radlin,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/>
      </w:pPr>
      <w:r>
        <w:rPr>
          <w:rFonts w:cs="Arial" w:ascii="Arial" w:hAnsi="Arial"/>
          <w:sz w:val="20"/>
          <w:szCs w:val="20"/>
        </w:rPr>
        <w:t>przesłać drogą elektroniczną na adres mailowy:</w:t>
      </w:r>
      <w:r>
        <w:rPr>
          <w:rStyle w:val="Czeinternetowe"/>
          <w:rFonts w:cs="Arial" w:ascii="Arial" w:hAnsi="Arial"/>
          <w:sz w:val="20"/>
          <w:szCs w:val="20"/>
          <w:u w:val="none"/>
        </w:rPr>
        <w:t xml:space="preserve"> life@radlin.pl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składania ankiet upływa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05.01.2024 r.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/>
      </w:r>
    </w:p>
    <w:tbl>
      <w:tblPr>
        <w:tblStyle w:val="Tabela-Siatka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754"/>
      </w:tblGrid>
      <w:tr>
        <w:trPr>
          <w:trHeight w:val="165" w:hRule="atLeast"/>
        </w:trPr>
        <w:tc>
          <w:tcPr>
            <w:tcW w:w="928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DANE IDENTYFIKACYJNE</w:t>
            </w:r>
          </w:p>
        </w:tc>
      </w:tr>
      <w:tr>
        <w:trPr>
          <w:trHeight w:val="1418" w:hRule="atLeast"/>
        </w:trPr>
        <w:tc>
          <w:tcPr>
            <w:tcW w:w="928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 xml:space="preserve">osoba fizyczna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wspólnota mieszkaniowa*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sz w:val="12"/>
                <w:szCs w:val="12"/>
              </w:rPr>
            </w:pPr>
            <w:r>
              <w:rPr>
                <w:rFonts w:eastAsia="Calibri" w:cs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Nazwa wspólnoty mieszkaniowej: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*dotyczy małych wspólnot mieszkaniowych (od 3 do 7 lokali)</w:t>
            </w:r>
          </w:p>
        </w:tc>
      </w:tr>
      <w:tr>
        <w:trPr>
          <w:trHeight w:val="127" w:hRule="atLeast"/>
        </w:trPr>
        <w:tc>
          <w:tcPr>
            <w:tcW w:w="928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ZAKRES PLANOWANEGO PRZEDSIĘWZIĘCIA</w:t>
            </w:r>
          </w:p>
        </w:tc>
      </w:tr>
      <w:tr>
        <w:trPr>
          <w:trHeight w:val="428" w:hRule="atLeast"/>
        </w:trPr>
        <w:tc>
          <w:tcPr>
            <w:tcW w:w="9284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val="pl-PL" w:eastAsia="en-US" w:bidi="ar-SA"/>
              </w:rPr>
              <w:t xml:space="preserve">Rodzaj planowanego przez </w:t>
            </w: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osobę fizyczną</w:t>
            </w: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val="pl-PL" w:eastAsia="en-US" w:bidi="ar-SA"/>
              </w:rPr>
              <w:t xml:space="preserve"> do zainstalowania nowego źródła ciepła i/lub usprawnienia energetycznego oraz dokumentacji </w:t>
            </w: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(właściwe proszę zaznaczyć X)</w:t>
            </w:r>
          </w:p>
        </w:tc>
      </w:tr>
      <w:tr>
        <w:trPr>
          <w:trHeight w:val="352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Pompa ciepła typu powietrze/woda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Pompa ciepła typu  powietrze/ powietrze</w:t>
            </w:r>
          </w:p>
        </w:tc>
      </w:tr>
      <w:tr>
        <w:trPr>
          <w:trHeight w:val="427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6" w:hanging="306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Kocioł gazowy kondensacyjny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Podłączenie lokalu do miejskiej sieci 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ciepłowniczej</w:t>
            </w:r>
          </w:p>
        </w:tc>
      </w:tr>
      <w:tr>
        <w:trPr>
          <w:trHeight w:val="427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Kocioł na pellet drzewny 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podwyższonym standardzie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6" w:hanging="306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Kocioł zgazowujący drewno o podwyższonym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standardzie</w:t>
            </w:r>
          </w:p>
        </w:tc>
      </w:tr>
      <w:tr>
        <w:trPr>
          <w:trHeight w:val="427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Ogrzewanie elektryczne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Wentylacja mechaniczna z odzyskiem ciepła*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28" w:hanging="328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</w:tr>
      <w:tr>
        <w:trPr>
          <w:trHeight w:val="422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Wymiana stolarki okiennej*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Wymiana stolarki drzwiowej*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</w:tr>
      <w:tr>
        <w:trPr>
          <w:trHeight w:val="427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Instalacja centralnego ogrzewania (w tym kolektorów słonecznych będących elementem hybrydowego systemu ogrzewania z nowym źródłem ciepła)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6" w:hanging="284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Dokumentacja projektowa (modernizacji instalacji wewnętrznej co lub cwu, wymiany źródła ciepła, wentylacji mechanicznej z odzyskiem ciepła, budowy wewnętrznej instalacji gazowej, stolarki okiennej i drzwiowej zgodnie z wymogami prawa budowlanego) </w:t>
            </w:r>
          </w:p>
        </w:tc>
      </w:tr>
      <w:tr>
        <w:trPr>
          <w:trHeight w:val="325" w:hRule="atLeast"/>
        </w:trPr>
        <w:tc>
          <w:tcPr>
            <w:tcW w:w="9284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val="pl-PL" w:eastAsia="en-US" w:bidi="ar-SA"/>
              </w:rPr>
              <w:t xml:space="preserve">Rodzaj planowanego przez </w:t>
            </w:r>
            <w:r>
              <w:rPr>
                <w:rFonts w:eastAsia="Calibri" w:cs="Arial" w:ascii="Arial" w:hAnsi="Arial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wspólnotę mieszkaniową (od 3 do 7 lokali)</w:t>
            </w: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val="pl-PL" w:eastAsia="en-US" w:bidi="ar-SA"/>
              </w:rPr>
              <w:t xml:space="preserve">do zainstalowania nowego źródła ciepła i/lub usprawnienia energetycznego oraz dokumentacji </w:t>
            </w: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(właściwe proszę zaznaczyć X)</w:t>
            </w:r>
          </w:p>
        </w:tc>
      </w:tr>
      <w:tr>
        <w:trPr>
          <w:trHeight w:val="296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Pompa ciepła typu powietrze/woda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Pompa ciepła typu  powietrze/ powietrze</w:t>
            </w:r>
          </w:p>
        </w:tc>
      </w:tr>
      <w:tr>
        <w:trPr>
          <w:trHeight w:val="495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Gruntowa pompa ciepła o podwyższonej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klasie efektywności energetycznej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Podłączenie do sieci ciepłowniczej wraz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z przyłączem</w:t>
            </w:r>
          </w:p>
        </w:tc>
      </w:tr>
      <w:tr>
        <w:trPr>
          <w:trHeight w:val="551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Kocioł gazowy kondensacyjny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Kotłownia gazowa (przyłącze gazowe i instalacja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wewnętrzna, kocioł gazowy kondensacyjny, opłata przyłączeniowa, dokumentacja projektowa)</w:t>
            </w:r>
          </w:p>
        </w:tc>
      </w:tr>
      <w:tr>
        <w:trPr>
          <w:trHeight w:val="459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Kocioł na pellet drzewny o podwyższonym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standardzie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6" w:hanging="306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Kocioł zgazowujący drewno o podwyższonym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6" w:hanging="306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standardzie</w:t>
            </w:r>
          </w:p>
        </w:tc>
      </w:tr>
      <w:tr>
        <w:trPr>
          <w:trHeight w:val="551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Ogrzewanie elektryczne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sdt>
              <w:sdtPr/>
              <w:sdtContent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Instalacja centralnego ogrzewania oraz instalacja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ciepłej wody użytkowej (w tym kolektorów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słonecznych i pompy ciepła do samej cwu)</w:t>
            </w:r>
          </w:p>
        </w:tc>
      </w:tr>
      <w:tr>
        <w:trPr>
          <w:trHeight w:val="902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Wentylacja mechaniczna z odzyskiem ciepła*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*przy jednoczesnej wymianie źródła ciepła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Mikroinstalacja fotowoltaiczna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*przy jednoczesnej wymianie źródła ciepła, może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służyć wyłącznie na potrzeby części wspólnych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budynku</w:t>
            </w:r>
          </w:p>
        </w:tc>
      </w:tr>
      <w:tr>
        <w:trPr>
          <w:trHeight w:val="368" w:hRule="atLeast"/>
        </w:trPr>
        <w:tc>
          <w:tcPr>
            <w:tcW w:w="453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Wymiana stolarki okiennej*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  <w:tc>
          <w:tcPr>
            <w:tcW w:w="47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sdt>
              <w:sdtPr/>
              <w:sdtContent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Wymiana stolarki drzwiowej*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</w:tr>
      <w:tr>
        <w:trPr>
          <w:trHeight w:val="368" w:hRule="atLeast"/>
        </w:trPr>
        <w:tc>
          <w:tcPr>
            <w:tcW w:w="453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Ocieplenie przegród budowlanych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lang w:val="pl-PL" w:eastAsia="pl-PL" w:bidi="ar-SA"/>
              </w:rPr>
              <w:t>*przy jednoczesnej wymianie źródła ciepła</w:t>
            </w:r>
          </w:p>
        </w:tc>
        <w:tc>
          <w:tcPr>
            <w:tcW w:w="47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Audyt energetyczny budynku</w:t>
            </w:r>
          </w:p>
        </w:tc>
      </w:tr>
      <w:tr>
        <w:trPr>
          <w:trHeight w:val="368" w:hRule="atLeast"/>
        </w:trPr>
        <w:tc>
          <w:tcPr>
            <w:tcW w:w="453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Ekspertyzy ornitologiczna i chiropterologiczna (gniazdowanie ptaków i nietoperzy w budynkach przewidzianych do termomodernizacji)</w:t>
            </w:r>
          </w:p>
        </w:tc>
        <w:tc>
          <w:tcPr>
            <w:tcW w:w="47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Dokumentacja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projektowa (przebudowy konstrukcji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dachu pod ocieplenie, modernizacji instalacji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wewnętrznej co lub cwu, wymiany źródła ciepła,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wentylacji mechanicznej z odzyskiem ciepła, stolarki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okiennej i drzwiowej wymaganej przepisami prawa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171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budowlanego, instalacji fotowoltaicznej)</w:t>
            </w:r>
          </w:p>
        </w:tc>
      </w:tr>
      <w:tr>
        <w:trPr>
          <w:trHeight w:val="359" w:hRule="atLeast"/>
        </w:trPr>
        <w:tc>
          <w:tcPr>
            <w:tcW w:w="9284" w:type="dxa"/>
            <w:gridSpan w:val="2"/>
            <w:tcBorders>
              <w:top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val="pl-PL" w:eastAsia="en-US" w:bidi="ar-SA"/>
              </w:rPr>
              <w:t xml:space="preserve">Rodzaj planowanego przez </w:t>
            </w:r>
            <w:r>
              <w:rPr>
                <w:rFonts w:eastAsia="Calibri" w:cs="Arial" w:ascii="Arial" w:hAnsi="Arial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wspólnotę mieszkaniową (od 3 do 7 lokali)</w:t>
            </w: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val="pl-PL" w:eastAsia="en-US" w:bidi="ar-SA"/>
              </w:rPr>
              <w:t xml:space="preserve"> przedsięwzięcia nieobejmującego wymiany źródła ciepła na paliwo stałe na nowe źródła ciepła </w:t>
            </w: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(właściwe proszę zaznaczyć X)</w:t>
            </w:r>
          </w:p>
        </w:tc>
      </w:tr>
      <w:tr>
        <w:trPr>
          <w:trHeight w:val="368" w:hRule="atLeast"/>
        </w:trPr>
        <w:tc>
          <w:tcPr>
            <w:tcW w:w="453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Zakup i montaż wentylacji mechanicznej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 odzyskiem ciepła*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*bez wymiany źródła ciepła</w:t>
            </w:r>
          </w:p>
        </w:tc>
        <w:tc>
          <w:tcPr>
            <w:tcW w:w="47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Oc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ieplenie przegród budowlanych, w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ymiana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stolarki okiennej, wymiana stolarki drzwiowej*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*bez wymiany źródła ciepła</w:t>
            </w:r>
          </w:p>
        </w:tc>
      </w:tr>
      <w:tr>
        <w:trPr>
          <w:trHeight w:val="551" w:hRule="atLeast"/>
        </w:trPr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Audyt energetyczny budynku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*bez wymiany źródła ciepła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70" w:right="0" w:hanging="17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☐ 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Ekspertyzy: ornitologiczna i chiropterologiczna (gniazdowanie ptaków i nietoperzy w budynkach przewidzianych do termomodernizacji)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70" w:right="0" w:hanging="17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*bez wymiany źródła ciepła</w:t>
            </w:r>
          </w:p>
        </w:tc>
      </w:tr>
      <w:tr>
        <w:trPr>
          <w:trHeight w:val="882" w:hRule="atLeast"/>
        </w:trPr>
        <w:tc>
          <w:tcPr>
            <w:tcW w:w="4530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27" w:right="227" w:hanging="227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Dokumentacja </w:t>
            </w:r>
            <w:r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  <w:t>projektowa (przebudowy konstrukcji dachu pod ocieplenie, modernizacji instalacji wewnętrznej co lub cwu, wymiany źródła ciepła, wentylacji mechanicznej z odzyskiem ciepła, stolarki okiennej i drzwiowej wymaganej przepisami prawa budowlanego, instalacji fotowoltaicznej)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>*bez wymiany źródła ciepła</w:t>
            </w:r>
          </w:p>
        </w:tc>
        <w:tc>
          <w:tcPr>
            <w:tcW w:w="4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Segoe UI Symbol" w:ascii="Arial" w:hAnsi="Arial"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Mikroinstalacja fotowoltaiczna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*bez wymiany źródła ciepła, przy jednoczesnej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wymianie źródła ciepła, może służyć wyłącznie 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pl-PL" w:bidi="ar-SA"/>
              </w:rPr>
              <w:t xml:space="preserve">potrzeby części wspólnych </w:t>
            </w:r>
            <w:r>
              <w:rPr>
                <w:rFonts w:eastAsia="Calibri" w:cs="Arial"/>
                <w:b/>
                <w:bCs/>
                <w:i/>
                <w:iCs/>
                <w:shd w:fill="auto" w:val="clear"/>
                <w:lang w:eastAsia="pl-PL"/>
              </w:rPr>
              <w:t>budynku</w:t>
            </w:r>
          </w:p>
        </w:tc>
      </w:tr>
      <w:tr>
        <w:trPr>
          <w:trHeight w:val="254" w:hRule="atLeast"/>
        </w:trPr>
        <w:tc>
          <w:tcPr>
            <w:tcW w:w="928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DANE DOTYCZĄCE LOKALU MIESZKALNEGO</w:t>
            </w:r>
          </w:p>
        </w:tc>
      </w:tr>
      <w:tr>
        <w:trPr>
          <w:trHeight w:val="353" w:hRule="atLeast"/>
        </w:trPr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 xml:space="preserve">Miejscowość: </w:t>
            </w:r>
          </w:p>
        </w:tc>
        <w:tc>
          <w:tcPr>
            <w:tcW w:w="4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Ulica: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302" w:hRule="atLeast"/>
        </w:trPr>
        <w:tc>
          <w:tcPr>
            <w:tcW w:w="928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 xml:space="preserve">Nr budynku i mieszkania: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70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Czy w lokalu prowadzona jest działalność gospodarcza?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i/>
                <w:i/>
              </w:rPr>
            </w:pPr>
            <w:r>
              <w:rPr>
                <w:rFonts w:eastAsia="Calibri" w:cs="Arial"/>
                <w:i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              </w:t>
            </w:r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TAK                                                                       </w:t>
            </w:r>
            <w:sdt>
              <w:sdtPr/>
              <w:sdtContent>
                <w:r>
                  <w:rPr>
                    <w:rFonts w:eastAsia="Calibri" w:cs="Arial" w:ascii="Arial" w:hAnsi="Arial"/>
                    <w:kern w:val="0"/>
                    <w:sz w:val="18"/>
                    <w:szCs w:val="18"/>
                    <w:lang w:val="pl-PL" w:eastAsia="en-US" w:bidi="ar-SA"/>
                  </w:rPr>
                </w:r>
                <w:r>
                  <w:rPr>
                    <w:rFonts w:eastAsia="Calibri" w:cs="Arial" w:ascii="Arial" w:hAnsi="Arial"/>
                    <w:kern w:val="0"/>
                    <w:sz w:val="18"/>
                    <w:szCs w:val="18"/>
                    <w:lang w:val="pl-PL" w:eastAsia="en-US" w:bidi="ar-SA"/>
                  </w:rPr>
                </w:r>
              </w:sdtContent>
            </w:sdt>
            <w:r>
              <w:rPr>
                <w:rFonts w:eastAsia="Calibri" w:cs="Segoe UI Symbol" w:ascii="Arial" w:hAnsi="Arial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 NIE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Jeżeli zaznaczono odpowiedź TAK proszę wskazać ile procent powierzchni całkowitej  lokalu wykorzystywane jest do prowadzenia działalności gospodarczej -  …………… %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225" w:hRule="atLeast"/>
        </w:trPr>
        <w:tc>
          <w:tcPr>
            <w:tcW w:w="928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iCs/>
                <w:kern w:val="0"/>
                <w:sz w:val="18"/>
                <w:szCs w:val="18"/>
                <w:lang w:val="pl-PL" w:eastAsia="en-US" w:bidi="ar-SA"/>
              </w:rPr>
              <w:t>TYTUŁ PRAWNY:</w:t>
            </w:r>
          </w:p>
        </w:tc>
      </w:tr>
      <w:tr>
        <w:trPr>
          <w:trHeight w:val="900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własność </w:t>
            </w:r>
            <w:sdt>
              <w:sdtPr/>
              <w:sdtContent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współwłasność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użytkowanie wieczyste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sdt>
              <w:sdtPr/>
              <w:sdtContent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służebność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służebność osobista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spółdzielcze własnościowe prawo do lokalu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☐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mała wspólnota mieszkaniowa (od 3 do 7 lokali)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najemca lokalu mieszkalnego z zasobu gminnego</w:t>
            </w:r>
          </w:p>
        </w:tc>
      </w:tr>
      <w:tr>
        <w:trPr>
          <w:trHeight w:val="479" w:hRule="atLeast"/>
        </w:trPr>
        <w:tc>
          <w:tcPr>
            <w:tcW w:w="928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DANE DOTYCZĄCE DOCHODU*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*</w:t>
            </w: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nie dotyczy małych wspólnot mieszkaniowych (od 3 do 7 lokali)</w:t>
            </w:r>
          </w:p>
        </w:tc>
      </w:tr>
      <w:tr>
        <w:trPr>
          <w:trHeight w:val="55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Czy Pana/ Pani dochód roczny* przekracza kwotę 135.000,00 zł (podstawa obliczenia podatku)?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   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TAK                                                                      </w:t>
            </w:r>
            <w:sdt>
              <w:sdtPr/>
              <w:sdtContent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en-US" w:bidi="ar-SA"/>
                  </w:rPr>
                </w:r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en-US" w:bidi="ar-SA"/>
                  </w:rPr>
                </w:r>
              </w:sdtContent>
            </w:sdt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* </w:t>
            </w:r>
            <w:r>
              <w:rPr>
                <w:rFonts w:eastAsia="Times New Roman" w:cs="Calibri" w:ascii="Arial" w:hAnsi="Arial" w:cstheme="minorHAnsi"/>
                <w:i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Brany jest pod uwagę tylko dochód, osoby składającej ankietę, a nie w przeliczeniu na członka gospodarstwa domowego. </w:t>
            </w:r>
          </w:p>
        </w:tc>
      </w:tr>
      <w:tr>
        <w:trPr>
          <w:trHeight w:val="55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A) Czy mieszka Pan/Pani w  GOSPODARSTWIE WIELOOSOBOWYM?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            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TAK                                                                      </w:t>
            </w:r>
            <w:sdt>
              <w:sdtPr/>
              <w:sdtContent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en-US" w:bidi="ar-SA"/>
                  </w:rPr>
                </w:r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en-US" w:bidi="ar-SA"/>
                  </w:rPr>
                </w:r>
              </w:sdtContent>
            </w:sdt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color w:val="000000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B) Czy mieszka Pan/Pani w GOSPODARSTWIE JEDNOOSOBOWYM?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   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TAK                                                                      </w:t>
            </w:r>
            <w:sdt>
              <w:sdtPr/>
              <w:sdtContent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en-US" w:bidi="ar-SA"/>
                  </w:rPr>
                </w:r>
                <w:r>
                  <w:rPr>
                    <w:rFonts w:eastAsia="Calibri" w:cs="Arial" w:ascii="Arial" w:hAnsi="Arial"/>
                    <w:color w:val="000000"/>
                    <w:kern w:val="0"/>
                    <w:sz w:val="18"/>
                    <w:szCs w:val="18"/>
                    <w:lang w:val="pl-PL" w:eastAsia="en-US" w:bidi="ar-SA"/>
                  </w:rPr>
                </w:r>
              </w:sdtContent>
            </w:sdt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sdt>
              <w:sdtPr/>
              <w:sdtContent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  <w:r>
                  <w:rPr>
                    <w:rFonts w:eastAsia="Calibri" w:cs="Segoe UI Symbol" w:ascii="Arial" w:hAnsi="Arial"/>
                    <w:color w:val="000000"/>
                    <w:kern w:val="0"/>
                    <w:sz w:val="18"/>
                    <w:szCs w:val="18"/>
                    <w:lang w:val="pl-PL" w:eastAsia="pl-PL" w:bidi="ar-SA"/>
                  </w:rPr>
                </w:r>
              </w:sdtContent>
            </w:sdt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cs="Arial" w:ascii="Arial" w:hAnsi="Arial"/>
                <w:color w:val="000000"/>
                <w:kern w:val="0"/>
                <w:sz w:val="12"/>
                <w:szCs w:val="12"/>
                <w:lang w:val="pl-PL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Czy przeciętny miesięczny dochód na jednego członka gospodarstwa domowego wskazany w zaświadczeniu wydawanym przez Ośrodek Pomocy Społecznej w Radlinie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u w:val="single"/>
                <w:lang w:val="pl-PL" w:eastAsia="pl-PL" w:bidi="ar-SA"/>
              </w:rPr>
              <w:t>nie przekracza kwoty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- 1894 zł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w gospodarstwie wieloosobowym bądź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- 2651 zł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w gospodarstwie jednoosobowym?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880"/>
              <w:jc w:val="left"/>
              <w:rPr>
                <w:rFonts w:ascii="Arial" w:hAnsi="Arial"/>
                <w:color w:val="000000"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Arial" w:hAnsi="Arial"/>
                <w:color w:val="000000"/>
                <w:kern w:val="0"/>
                <w:sz w:val="18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             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TAK                                                            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color w:val="000000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2"/>
                <w:szCs w:val="12"/>
                <w:lang w:val="pl-PL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Czy przeciętny miesięczny dochód na jednego członka gospodarstwa domowego wskazany w zaświadczeniu wydawanym przez Ośrodek Pomocy Społecznej w Radlinie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u w:val="single"/>
                <w:lang w:val="pl-PL" w:eastAsia="pl-PL" w:bidi="ar-SA"/>
              </w:rPr>
              <w:t>nie przekracza kwoty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- 1090 zł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w gospodarstwie wieloosobowym bądź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- 1526 zł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w gospodarstwie jednoosobowym?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            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TAK                                                             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i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Czy beneficjent programu ma ustalone prawo do otrzymywania zasiłku stałego, zasiłku okresowego, zasiłku rodzinnego lub specjalnego zasiłku opiekuńczego?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Arial" w:hAnsi="Arial"/>
                <w:color w:val="000000"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Arial" w:hAnsi="Arial"/>
                <w:color w:val="000000"/>
                <w:kern w:val="0"/>
                <w:sz w:val="18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color w:val="000000"/>
              </w:rPr>
            </w:pP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            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TAK                                                             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color w:val="000000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2"/>
                <w:szCs w:val="12"/>
                <w:lang w:val="pl-PL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92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0"/>
              <w:jc w:val="left"/>
              <w:rPr>
                <w:rFonts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TAK                                                                         </w:t>
            </w:r>
            <w:r>
              <w:rPr>
                <w:rFonts w:eastAsia="Calibri" w:cs="Segoe UI Symbo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>☐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color w:val="000000"/>
              </w:rPr>
            </w:pPr>
            <w:r>
              <w:rPr>
                <w:rFonts w:eastAsia="Calibri" w:cs="Arial" w:ascii="Arial" w:hAnsi="Arial"/>
                <w:i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*</w:t>
            </w:r>
            <w:r>
              <w:rPr>
                <w:rFonts w:eastAsia="Calibri" w:cs="Arial" w:ascii="Arial" w:hAnsi="Arial"/>
                <w:i/>
                <w:iCs/>
                <w:color w:val="000000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 Dotacja udzielona będzie w formie refundacji poniesionych wydatków przez Beneficjenta końcowego. 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      </w:r>
          </w:p>
        </w:tc>
      </w:tr>
    </w:tbl>
    <w:p>
      <w:pPr>
        <w:pStyle w:val="Normal"/>
        <w:spacing w:before="0" w:after="1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gutter="0" w:header="0" w:top="1135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077101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eastAsia="Times New Roman" w:cs="Calibri" w:cstheme="minorHAnsi"/>
          <w:sz w:val="16"/>
          <w:szCs w:val="16"/>
          <w:lang w:eastAsia="pl-PL"/>
        </w:rPr>
        <w:t xml:space="preserve"> </w:t>
      </w:r>
      <w:r>
        <w:rPr>
          <w:rFonts w:eastAsia="Times New Roman" w:cs="Calibri" w:cstheme="minorHAnsi"/>
          <w:sz w:val="16"/>
          <w:szCs w:val="16"/>
          <w:lang w:eastAsia="pl-PL"/>
        </w:rPr>
        <w:t>Przez nieefektywne źródło ciepła w rozumieniu programu należy rozumieć źródło ciepła na paliw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209/125/WE                     w odniesieniu do wymogów dotyczących ekoprojektu dla kotłów na paliwo stałe.</w:t>
      </w:r>
    </w:p>
  </w:footnote>
  <w:footnote w:id="3">
    <w:p>
      <w:pPr>
        <w:pStyle w:val="Normal"/>
        <w:widowControl w:val="false"/>
        <w:spacing w:lineRule="auto" w:line="240"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eastAsia="Times New Roman" w:cs="Calibri" w:cstheme="minorHAnsi"/>
          <w:sz w:val="16"/>
          <w:szCs w:val="16"/>
          <w:lang w:eastAsia="pl-PL"/>
        </w:rPr>
        <w:t xml:space="preserve"> </w:t>
      </w:r>
      <w:r>
        <w:rPr>
          <w:rFonts w:eastAsia="Times New Roman" w:cs="Calibri" w:cstheme="minorHAnsi"/>
          <w:sz w:val="16"/>
          <w:szCs w:val="16"/>
          <w:lang w:eastAsia="pl-PL"/>
        </w:rPr>
        <w:t>Przez budynek mieszkalny wielorodzinny, dla potrzeb programu, należy rozumieć budynek mieszkalny, w którym wydzielono więcej niż dwa lokale, w tym przynajmniej dwa samodzielne lokale mieszkalne.</w:t>
      </w:r>
    </w:p>
  </w:footnote>
  <w:footnote w:id="4">
    <w:p>
      <w:pPr>
        <w:pStyle w:val="Normal"/>
        <w:widowControl w:val="false"/>
        <w:spacing w:lineRule="auto" w:line="240"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eastAsia="Times New Roman" w:cs="Calibri" w:cstheme="minorHAnsi"/>
          <w:sz w:val="16"/>
          <w:szCs w:val="16"/>
          <w:lang w:eastAsia="pl-PL"/>
        </w:rPr>
        <w:t xml:space="preserve">  </w:t>
      </w:r>
      <w:r>
        <w:rPr>
          <w:rFonts w:eastAsia="Times New Roman" w:cs="Calibri" w:cstheme="minorHAnsi"/>
          <w:sz w:val="16"/>
          <w:szCs w:val="16"/>
          <w:lang w:eastAsia="pl-PL"/>
        </w:rPr>
        <w:t>Przez lokal mieszkalny należy rozumieć samodzielny lokal mieszkalny w rozumieniu ustawy z dnia 24 czerwca 1994 r. o własności lokali.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062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ba0625"/>
    <w:rPr>
      <w:sz w:val="20"/>
      <w:szCs w:val="20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ba0625"/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a0625"/>
    <w:rPr>
      <w:vertAlign w:val="superscript"/>
    </w:rPr>
  </w:style>
  <w:style w:type="character" w:styleId="StopkaZnak" w:customStyle="1">
    <w:name w:val="Stopka Znak"/>
    <w:basedOn w:val="DefaultParagraphFont"/>
    <w:uiPriority w:val="99"/>
    <w:qFormat/>
    <w:rsid w:val="00ba0625"/>
    <w:rPr>
      <w:rFonts w:ascii="Calibri" w:hAnsi="Calibri" w:eastAsia="Calibri" w:cs="" w:asciiTheme="minorHAnsi" w:cstheme="minorBidi" w:eastAsiaTheme="minorHAnsi" w:hAnsiTheme="minorHAnsi"/>
    </w:rPr>
  </w:style>
  <w:style w:type="character" w:styleId="Czeinternetowe">
    <w:name w:val="Hyperlink"/>
    <w:basedOn w:val="DefaultParagraphFont"/>
    <w:uiPriority w:val="99"/>
    <w:unhideWhenUsed/>
    <w:rsid w:val="00ba062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71a17"/>
    <w:rPr>
      <w:color w:val="605E5C"/>
      <w:shd w:fill="E1DFDD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a062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ba062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a0625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2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a0625"/>
    <w:pPr>
      <w:spacing w:after="0" w:line="240" w:lineRule="auto"/>
    </w:pPr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LibreOffice/7.4.1.2$Windows_X86_64 LibreOffice_project/3c58a8f3a960df8bc8fd77b461821e42c061c5f0</Application>
  <AppVersion>15.0000</AppVersion>
  <Pages>3</Pages>
  <Words>1156</Words>
  <Characters>7616</Characters>
  <CharactersWithSpaces>9665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2023-12-07T16:05:00Z</dcterms:created>
  <dc:creator>Mariusz Kędziora</dc:creator>
  <dc:description/>
  <dc:language>pl-PL</dc:language>
  <cp:lastModifiedBy/>
  <cp:lastPrinted>2023-12-13T11:52:42Z</cp:lastPrinted>
  <dcterms:modified xsi:type="dcterms:W3CDTF">2023-12-18T14:18:22Z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